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HostTable"/>
        <w:tblW w:w="0" w:type="auto"/>
        <w:tblLayout w:type="fixed"/>
        <w:tblLook w:val="04A0" w:firstRow="1" w:lastRow="0" w:firstColumn="1" w:lastColumn="0" w:noHBand="0" w:noVBand="1"/>
        <w:tblCaption w:val="Layout table"/>
      </w:tblPr>
      <w:tblGrid>
        <w:gridCol w:w="3741"/>
        <w:gridCol w:w="724"/>
        <w:gridCol w:w="502"/>
        <w:gridCol w:w="4815"/>
        <w:gridCol w:w="718"/>
        <w:gridCol w:w="3900"/>
      </w:tblGrid>
      <w:tr w:rsidR="00D56BA5">
        <w:trPr>
          <w:trHeight w:hRule="exact" w:val="10800"/>
        </w:trPr>
        <w:tc>
          <w:tcPr>
            <w:tcW w:w="3741" w:type="dxa"/>
          </w:tcPr>
          <w:tbl>
            <w:tblPr>
              <w:tblStyle w:val="HostTable"/>
              <w:tblW w:w="5000" w:type="pct"/>
              <w:tblLayout w:type="fixed"/>
              <w:tblLook w:val="04A0" w:firstRow="1" w:lastRow="0" w:firstColumn="1" w:lastColumn="0" w:noHBand="0" w:noVBand="1"/>
              <w:tblCaption w:val="Layout table"/>
            </w:tblPr>
            <w:tblGrid>
              <w:gridCol w:w="3741"/>
            </w:tblGrid>
            <w:tr w:rsidR="00D56BA5">
              <w:trPr>
                <w:trHeight w:hRule="exact" w:val="9864"/>
              </w:trPr>
              <w:tc>
                <w:tcPr>
                  <w:tcW w:w="5000" w:type="pct"/>
                  <w:shd w:val="clear" w:color="auto" w:fill="2B7471" w:themeFill="accent1" w:themeFillShade="80"/>
                </w:tcPr>
                <w:p w:rsidR="00A856E5" w:rsidRPr="00A856E5" w:rsidRDefault="000B1C20" w:rsidP="000B1C20">
                  <w:pPr>
                    <w:pStyle w:val="BlockHeading"/>
                    <w:ind w:left="0"/>
                    <w:rPr>
                      <w:sz w:val="28"/>
                      <w:szCs w:val="28"/>
                    </w:rPr>
                  </w:pPr>
                  <w:r>
                    <w:rPr>
                      <w:sz w:val="28"/>
                      <w:szCs w:val="28"/>
                    </w:rPr>
                    <w:t xml:space="preserve">     </w:t>
                  </w:r>
                  <w:r w:rsidR="00A856E5" w:rsidRPr="00A856E5">
                    <w:rPr>
                      <w:sz w:val="28"/>
                      <w:szCs w:val="28"/>
                    </w:rPr>
                    <w:t xml:space="preserve">One Rule </w:t>
                  </w:r>
                </w:p>
                <w:p w:rsidR="00A856E5" w:rsidRPr="00A856E5" w:rsidRDefault="00A856E5">
                  <w:pPr>
                    <w:pStyle w:val="BlockHeading"/>
                    <w:rPr>
                      <w:sz w:val="28"/>
                      <w:szCs w:val="28"/>
                    </w:rPr>
                  </w:pPr>
                  <w:r>
                    <w:rPr>
                      <w:sz w:val="28"/>
                      <w:szCs w:val="28"/>
                    </w:rPr>
                    <w:t>One</w:t>
                  </w:r>
                  <w:r w:rsidRPr="00A856E5">
                    <w:rPr>
                      <w:sz w:val="28"/>
                      <w:szCs w:val="28"/>
                    </w:rPr>
                    <w:t xml:space="preserve"> Mechanic</w:t>
                  </w:r>
                  <w:r w:rsidR="00223473" w:rsidRPr="00A856E5">
                    <w:rPr>
                      <w:sz w:val="28"/>
                      <w:szCs w:val="28"/>
                    </w:rPr>
                    <w:t xml:space="preserve"> </w:t>
                  </w:r>
                </w:p>
                <w:p w:rsidR="00D56BA5" w:rsidRDefault="00A856E5">
                  <w:pPr>
                    <w:pStyle w:val="BlockHeading"/>
                    <w:rPr>
                      <w:sz w:val="28"/>
                      <w:szCs w:val="28"/>
                    </w:rPr>
                  </w:pPr>
                  <w:r w:rsidRPr="00A856E5">
                    <w:rPr>
                      <w:sz w:val="28"/>
                      <w:szCs w:val="28"/>
                    </w:rPr>
                    <w:t xml:space="preserve">One </w:t>
                  </w:r>
                  <w:r w:rsidR="00223473" w:rsidRPr="00A856E5">
                    <w:rPr>
                      <w:sz w:val="28"/>
                      <w:szCs w:val="28"/>
                    </w:rPr>
                    <w:t>Interpretation</w:t>
                  </w:r>
                </w:p>
                <w:p w:rsidR="00A856E5" w:rsidRPr="00A856E5" w:rsidRDefault="00A856E5">
                  <w:pPr>
                    <w:pStyle w:val="BlockHeading"/>
                    <w:rPr>
                      <w:sz w:val="28"/>
                      <w:szCs w:val="28"/>
                    </w:rPr>
                  </w:pPr>
                </w:p>
                <w:p w:rsidR="00D56BA5" w:rsidRDefault="00223473" w:rsidP="00223473">
                  <w:pPr>
                    <w:pStyle w:val="BlockText"/>
                  </w:pPr>
                  <w:r>
                    <w:t>The SFOA is the second largest football association in Oregon.  Our area includes Colton and Mill City to the east, Scio and Monmouth-Independence to the south, Willamina and Sheridan to the west, Yamhill-Carlton and Newberg to the north, and all the other schools in between.</w:t>
                  </w:r>
                </w:p>
                <w:p w:rsidR="00223473" w:rsidRDefault="00223473" w:rsidP="00223473">
                  <w:pPr>
                    <w:pStyle w:val="BlockText"/>
                  </w:pPr>
                  <w:r>
                    <w:t>All Oregon high school football officials and associations are certified and regulated by the state governing body</w:t>
                  </w:r>
                  <w:r w:rsidR="00A856E5">
                    <w:t xml:space="preserve"> known as</w:t>
                  </w:r>
                  <w:r>
                    <w:t xml:space="preserve"> Oregon School Activities Association (OSAA).  SFOA is one of the 14 football</w:t>
                  </w:r>
                  <w:r w:rsidR="00592135">
                    <w:t xml:space="preserve"> associations in Oregon and its </w:t>
                  </w:r>
                  <w:r w:rsidR="00E04B40">
                    <w:t xml:space="preserve">entire </w:t>
                  </w:r>
                  <w:r>
                    <w:t>member</w:t>
                  </w:r>
                  <w:r w:rsidR="00592135">
                    <w:t>ship</w:t>
                  </w:r>
                  <w:r w:rsidR="00E04B40">
                    <w:t xml:space="preserve"> are all </w:t>
                  </w:r>
                  <w:r w:rsidR="00592135">
                    <w:t>members</w:t>
                  </w:r>
                  <w:r>
                    <w:t xml:space="preserve"> of the Oregon Athletic Officials Association (OAOA).</w:t>
                  </w:r>
                </w:p>
                <w:p w:rsidR="00A61939" w:rsidRPr="00592135" w:rsidRDefault="005F71E6" w:rsidP="00223473">
                  <w:pPr>
                    <w:pStyle w:val="BlockText"/>
                    <w:rPr>
                      <w:color w:val="000000" w:themeColor="text1"/>
                    </w:rPr>
                  </w:pPr>
                  <w:hyperlink r:id="rId8" w:history="1">
                    <w:r w:rsidR="00A61939" w:rsidRPr="00592135">
                      <w:rPr>
                        <w:rStyle w:val="Hyperlink"/>
                        <w:color w:val="000000" w:themeColor="text1"/>
                      </w:rPr>
                      <w:t>www.osaa.org</w:t>
                    </w:r>
                  </w:hyperlink>
                </w:p>
                <w:p w:rsidR="00A61939" w:rsidRDefault="005F71E6" w:rsidP="00223473">
                  <w:pPr>
                    <w:pStyle w:val="BlockText"/>
                    <w:rPr>
                      <w:rStyle w:val="Hyperlink"/>
                      <w:color w:val="000000" w:themeColor="text1"/>
                    </w:rPr>
                  </w:pPr>
                  <w:hyperlink r:id="rId9" w:history="1">
                    <w:r w:rsidR="00A61939" w:rsidRPr="00592135">
                      <w:rPr>
                        <w:rStyle w:val="Hyperlink"/>
                        <w:color w:val="000000" w:themeColor="text1"/>
                      </w:rPr>
                      <w:t>www.oreofficials.org</w:t>
                    </w:r>
                  </w:hyperlink>
                </w:p>
                <w:p w:rsidR="000B1C20" w:rsidRPr="00592135" w:rsidRDefault="000B1C20" w:rsidP="00223473">
                  <w:pPr>
                    <w:pStyle w:val="BlockText"/>
                    <w:rPr>
                      <w:color w:val="000000" w:themeColor="text1"/>
                    </w:rPr>
                  </w:pPr>
                  <w:r>
                    <w:rPr>
                      <w:rStyle w:val="Hyperlink"/>
                      <w:color w:val="000000" w:themeColor="text1"/>
                    </w:rPr>
                    <w:t>ww</w:t>
                  </w:r>
                </w:p>
                <w:p w:rsidR="00A61939" w:rsidRDefault="00A61939" w:rsidP="00223473">
                  <w:pPr>
                    <w:pStyle w:val="BlockText"/>
                  </w:pPr>
                </w:p>
                <w:p w:rsidR="00223473" w:rsidRDefault="00223473" w:rsidP="00223473">
                  <w:pPr>
                    <w:pStyle w:val="BlockText"/>
                    <w:ind w:left="0"/>
                  </w:pPr>
                </w:p>
              </w:tc>
            </w:tr>
            <w:tr w:rsidR="00D56BA5">
              <w:trPr>
                <w:trHeight w:hRule="exact" w:val="504"/>
              </w:trPr>
              <w:tc>
                <w:tcPr>
                  <w:tcW w:w="5000" w:type="pct"/>
                  <w:shd w:val="clear" w:color="auto" w:fill="2B7471" w:themeFill="accent1" w:themeFillShade="80"/>
                </w:tcPr>
                <w:p w:rsidR="00D56BA5" w:rsidRDefault="000B1C20">
                  <w:r>
                    <w:t xml:space="preserve"> </w:t>
                  </w:r>
                </w:p>
              </w:tc>
            </w:tr>
            <w:tr w:rsidR="00D56BA5">
              <w:trPr>
                <w:trHeight w:hRule="exact" w:val="216"/>
              </w:trPr>
              <w:tc>
                <w:tcPr>
                  <w:tcW w:w="5000" w:type="pct"/>
                </w:tcPr>
                <w:p w:rsidR="00D56BA5" w:rsidRDefault="00D56BA5"/>
              </w:tc>
            </w:tr>
            <w:tr w:rsidR="00D56BA5">
              <w:trPr>
                <w:trHeight w:hRule="exact" w:val="216"/>
              </w:trPr>
              <w:tc>
                <w:tcPr>
                  <w:tcW w:w="5000" w:type="pct"/>
                  <w:shd w:val="clear" w:color="auto" w:fill="2B7471" w:themeFill="accent1" w:themeFillShade="80"/>
                </w:tcPr>
                <w:p w:rsidR="00D56BA5" w:rsidRDefault="00D56BA5"/>
              </w:tc>
            </w:tr>
          </w:tbl>
          <w:p w:rsidR="00D56BA5" w:rsidRDefault="00D56BA5"/>
        </w:tc>
        <w:tc>
          <w:tcPr>
            <w:tcW w:w="724" w:type="dxa"/>
          </w:tcPr>
          <w:p w:rsidR="00D56BA5" w:rsidRDefault="00D56BA5"/>
        </w:tc>
        <w:tc>
          <w:tcPr>
            <w:tcW w:w="502" w:type="dxa"/>
          </w:tcPr>
          <w:p w:rsidR="00D56BA5" w:rsidRDefault="00D56BA5"/>
        </w:tc>
        <w:tc>
          <w:tcPr>
            <w:tcW w:w="4815" w:type="dxa"/>
          </w:tcPr>
          <w:tbl>
            <w:tblPr>
              <w:tblStyle w:val="HostTable"/>
              <w:tblW w:w="5000" w:type="pct"/>
              <w:tblLayout w:type="fixed"/>
              <w:tblLook w:val="04A0" w:firstRow="1" w:lastRow="0" w:firstColumn="1" w:lastColumn="0" w:noHBand="0" w:noVBand="1"/>
              <w:tblCaption w:val="Layout table"/>
            </w:tblPr>
            <w:tblGrid>
              <w:gridCol w:w="4815"/>
            </w:tblGrid>
            <w:tr w:rsidR="00D56BA5">
              <w:trPr>
                <w:cantSplit/>
                <w:trHeight w:hRule="exact" w:val="6480"/>
              </w:trPr>
              <w:tc>
                <w:tcPr>
                  <w:tcW w:w="5000" w:type="pct"/>
                  <w:textDirection w:val="btLr"/>
                </w:tcPr>
                <w:p w:rsidR="00D56BA5" w:rsidRDefault="00D56BA5">
                  <w:pPr>
                    <w:pStyle w:val="Recipient"/>
                  </w:pPr>
                  <w:bookmarkStart w:id="0" w:name="_GoBack"/>
                  <w:bookmarkEnd w:id="0"/>
                </w:p>
              </w:tc>
            </w:tr>
            <w:tr w:rsidR="00D56BA5">
              <w:trPr>
                <w:cantSplit/>
                <w:trHeight w:hRule="exact" w:val="4320"/>
              </w:trPr>
              <w:tc>
                <w:tcPr>
                  <w:tcW w:w="5000" w:type="pct"/>
                  <w:textDirection w:val="btLr"/>
                </w:tcPr>
                <w:p w:rsidR="00D56BA5" w:rsidRDefault="00592135">
                  <w:pPr>
                    <w:pStyle w:val="ReturnAddress"/>
                  </w:pPr>
                  <w:r>
                    <w:t>Ken Woods, Commissioner                      Salem Football Officials Association</w:t>
                  </w:r>
                </w:p>
                <w:p w:rsidR="00592135" w:rsidRDefault="00592135">
                  <w:pPr>
                    <w:pStyle w:val="ReturnAddress"/>
                  </w:pPr>
                  <w:r>
                    <w:t>PO Box 2842</w:t>
                  </w:r>
                </w:p>
                <w:p w:rsidR="00592135" w:rsidRDefault="00592135">
                  <w:pPr>
                    <w:pStyle w:val="ReturnAddress"/>
                  </w:pPr>
                  <w:r>
                    <w:t>Salem OR   97308</w:t>
                  </w:r>
                </w:p>
                <w:p w:rsidR="00592135" w:rsidRDefault="00592135">
                  <w:pPr>
                    <w:pStyle w:val="ReturnAddress"/>
                  </w:pPr>
                </w:p>
              </w:tc>
            </w:tr>
          </w:tbl>
          <w:p w:rsidR="00D56BA5" w:rsidRDefault="00D56BA5"/>
        </w:tc>
        <w:tc>
          <w:tcPr>
            <w:tcW w:w="718" w:type="dxa"/>
          </w:tcPr>
          <w:p w:rsidR="00D56BA5" w:rsidRPr="004D1B50" w:rsidRDefault="00D56BA5">
            <w:pPr>
              <w:rPr>
                <w:color w:val="FF0000"/>
              </w:rPr>
            </w:pPr>
          </w:p>
        </w:tc>
        <w:tc>
          <w:tcPr>
            <w:tcW w:w="3900" w:type="dxa"/>
          </w:tcPr>
          <w:tbl>
            <w:tblPr>
              <w:tblStyle w:val="HostTable"/>
              <w:tblW w:w="5000" w:type="pct"/>
              <w:tblLayout w:type="fixed"/>
              <w:tblLook w:val="04A0" w:firstRow="1" w:lastRow="0" w:firstColumn="1" w:lastColumn="0" w:noHBand="0" w:noVBand="1"/>
              <w:tblCaption w:val="Layout table"/>
            </w:tblPr>
            <w:tblGrid>
              <w:gridCol w:w="3880"/>
              <w:gridCol w:w="20"/>
            </w:tblGrid>
            <w:tr w:rsidR="004D1B50" w:rsidRPr="004D1B50">
              <w:trPr>
                <w:gridAfter w:val="1"/>
                <w:wAfter w:w="360" w:type="dxa"/>
                <w:trHeight w:hRule="exact" w:val="3312"/>
              </w:trPr>
              <w:tc>
                <w:tcPr>
                  <w:tcW w:w="5000" w:type="pct"/>
                  <w:vAlign w:val="bottom"/>
                </w:tcPr>
                <w:p w:rsidR="00D56BA5" w:rsidRDefault="00D1479F" w:rsidP="00D1479F">
                  <w:pPr>
                    <w:pStyle w:val="Title"/>
                    <w:jc w:val="center"/>
                    <w:rPr>
                      <w:color w:val="FF0000"/>
                    </w:rPr>
                  </w:pPr>
                  <w:r w:rsidRPr="004D1B50">
                    <w:rPr>
                      <w:color w:val="FF0000"/>
                    </w:rPr>
                    <w:t>Salem Football Officials Association</w:t>
                  </w:r>
                </w:p>
                <w:p w:rsidR="004D1B50" w:rsidRDefault="004D1B50" w:rsidP="00D1479F">
                  <w:pPr>
                    <w:pStyle w:val="Title"/>
                    <w:jc w:val="center"/>
                    <w:rPr>
                      <w:color w:val="FF0000"/>
                    </w:rPr>
                  </w:pPr>
                </w:p>
                <w:p w:rsidR="004D1B50" w:rsidRDefault="004D1B50" w:rsidP="00D1479F">
                  <w:pPr>
                    <w:pStyle w:val="Title"/>
                    <w:jc w:val="center"/>
                    <w:rPr>
                      <w:color w:val="FF0000"/>
                      <w:sz w:val="72"/>
                      <w:szCs w:val="72"/>
                    </w:rPr>
                  </w:pPr>
                </w:p>
                <w:p w:rsidR="004D1B50" w:rsidRPr="004D1B50" w:rsidRDefault="004D1B50" w:rsidP="00D1479F">
                  <w:pPr>
                    <w:pStyle w:val="Title"/>
                    <w:jc w:val="center"/>
                    <w:rPr>
                      <w:color w:val="FF0000"/>
                      <w:sz w:val="72"/>
                      <w:szCs w:val="72"/>
                    </w:rPr>
                  </w:pPr>
                </w:p>
                <w:p w:rsidR="00D1479F" w:rsidRDefault="00D1479F">
                  <w:pPr>
                    <w:pStyle w:val="Title"/>
                    <w:rPr>
                      <w:color w:val="FF0000"/>
                    </w:rPr>
                  </w:pPr>
                </w:p>
                <w:p w:rsidR="004D1B50" w:rsidRDefault="004D1B50">
                  <w:pPr>
                    <w:pStyle w:val="Title"/>
                    <w:rPr>
                      <w:color w:val="FF0000"/>
                    </w:rPr>
                  </w:pPr>
                </w:p>
                <w:p w:rsidR="004D1B50" w:rsidRPr="004D1B50" w:rsidRDefault="004D1B50">
                  <w:pPr>
                    <w:pStyle w:val="Title"/>
                    <w:rPr>
                      <w:color w:val="FF0000"/>
                    </w:rPr>
                  </w:pPr>
                </w:p>
                <w:p w:rsidR="00D1479F" w:rsidRDefault="00D1479F">
                  <w:pPr>
                    <w:pStyle w:val="Title"/>
                    <w:rPr>
                      <w:color w:val="FF0000"/>
                    </w:rPr>
                  </w:pPr>
                </w:p>
                <w:p w:rsidR="004D1B50" w:rsidRPr="004D1B50" w:rsidRDefault="004D1B50">
                  <w:pPr>
                    <w:pStyle w:val="Title"/>
                    <w:rPr>
                      <w:color w:val="FF0000"/>
                    </w:rPr>
                  </w:pPr>
                </w:p>
                <w:p w:rsidR="00D1479F" w:rsidRPr="004D1B50" w:rsidRDefault="00D1479F">
                  <w:pPr>
                    <w:pStyle w:val="Title"/>
                    <w:rPr>
                      <w:color w:val="FF0000"/>
                    </w:rPr>
                  </w:pPr>
                </w:p>
                <w:p w:rsidR="00D56BA5" w:rsidRPr="004D1B50" w:rsidRDefault="005F71E6">
                  <w:pPr>
                    <w:pStyle w:val="Subtitle"/>
                    <w:rPr>
                      <w:color w:val="FF0000"/>
                    </w:rPr>
                  </w:pPr>
                  <w:sdt>
                    <w:sdtPr>
                      <w:rPr>
                        <w:color w:val="FF0000"/>
                      </w:rPr>
                      <w:id w:val="1875418957"/>
                      <w:placeholder>
                        <w:docPart w:val="613CE8B47EFC41D5916D84F4635E029B"/>
                      </w:placeholder>
                      <w:temporary/>
                      <w:showingPlcHdr/>
                      <w15:appearance w15:val="hidden"/>
                      <w:text/>
                    </w:sdtPr>
                    <w:sdtEndPr/>
                    <w:sdtContent>
                      <w:r w:rsidR="00D1479F" w:rsidRPr="004D1B50">
                        <w:rPr>
                          <w:color w:val="FF0000"/>
                        </w:rPr>
                        <w:t>A brief description or your company tagline would work well here</w:t>
                      </w:r>
                    </w:sdtContent>
                  </w:sdt>
                </w:p>
              </w:tc>
            </w:tr>
            <w:tr w:rsidR="004D1B50" w:rsidRPr="004D1B50">
              <w:trPr>
                <w:gridAfter w:val="1"/>
                <w:wAfter w:w="360" w:type="dxa"/>
                <w:trHeight w:hRule="exact" w:val="288"/>
              </w:trPr>
              <w:tc>
                <w:tcPr>
                  <w:tcW w:w="5000" w:type="pct"/>
                </w:tcPr>
                <w:p w:rsidR="00D56BA5" w:rsidRPr="004D1B50" w:rsidRDefault="00D56BA5">
                  <w:pPr>
                    <w:rPr>
                      <w:color w:val="FF0000"/>
                    </w:rPr>
                  </w:pPr>
                </w:p>
              </w:tc>
            </w:tr>
            <w:tr w:rsidR="004D1B50" w:rsidRPr="004D1B50">
              <w:trPr>
                <w:trHeight w:hRule="exact" w:val="6624"/>
              </w:trPr>
              <w:tc>
                <w:tcPr>
                  <w:tcW w:w="5000" w:type="pct"/>
                </w:tcPr>
                <w:p w:rsidR="00D1479F" w:rsidRPr="004D1B50" w:rsidRDefault="00D1479F">
                  <w:pPr>
                    <w:rPr>
                      <w:color w:val="FF0000"/>
                    </w:rPr>
                  </w:pPr>
                  <w:r w:rsidRPr="004D1B50">
                    <w:rPr>
                      <w:noProof/>
                      <w:color w:val="FF0000"/>
                      <w:lang w:eastAsia="en-US"/>
                    </w:rPr>
                    <w:drawing>
                      <wp:inline distT="0" distB="0" distL="0" distR="0" wp14:anchorId="50D38F7A" wp14:editId="5F3426FE">
                        <wp:extent cx="2181225" cy="1333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1333500"/>
                                </a:xfrm>
                                <a:prstGeom prst="rect">
                                  <a:avLst/>
                                </a:prstGeom>
                                <a:noFill/>
                              </pic:spPr>
                            </pic:pic>
                          </a:graphicData>
                        </a:graphic>
                      </wp:inline>
                    </w:drawing>
                  </w:r>
                </w:p>
                <w:p w:rsidR="00D1479F" w:rsidRPr="004D1B50" w:rsidRDefault="00D1479F" w:rsidP="00D1479F">
                  <w:pPr>
                    <w:rPr>
                      <w:color w:val="FF0000"/>
                    </w:rPr>
                  </w:pPr>
                </w:p>
                <w:p w:rsidR="00D1479F" w:rsidRPr="004D1B50" w:rsidRDefault="00D1479F" w:rsidP="00D1479F">
                  <w:pPr>
                    <w:rPr>
                      <w:color w:val="FF0000"/>
                    </w:rPr>
                  </w:pPr>
                </w:p>
                <w:p w:rsidR="004D1B50" w:rsidRPr="004D1B50" w:rsidRDefault="004D1B50" w:rsidP="00D1479F">
                  <w:pPr>
                    <w:rPr>
                      <w:color w:val="74CBC8" w:themeColor="accent1"/>
                      <w:sz w:val="24"/>
                      <w:szCs w:val="24"/>
                    </w:rPr>
                  </w:pPr>
                  <w:r w:rsidRPr="004D1B50">
                    <w:rPr>
                      <w:color w:val="74CBC8" w:themeColor="accent1"/>
                      <w:sz w:val="36"/>
                      <w:szCs w:val="36"/>
                    </w:rPr>
                    <w:t>CONTACT SFOA</w:t>
                  </w:r>
                </w:p>
                <w:p w:rsidR="004D1B50" w:rsidRPr="004D1B50" w:rsidRDefault="004D1B50" w:rsidP="00D1479F">
                  <w:pPr>
                    <w:rPr>
                      <w:color w:val="000000" w:themeColor="text1"/>
                      <w:sz w:val="20"/>
                      <w:szCs w:val="20"/>
                    </w:rPr>
                  </w:pPr>
                  <w:r w:rsidRPr="004D1B50">
                    <w:rPr>
                      <w:color w:val="000000" w:themeColor="text1"/>
                      <w:sz w:val="20"/>
                      <w:szCs w:val="20"/>
                    </w:rPr>
                    <w:t>Ken Woods, Commissioner         Salem Football Officials Association PO Box 2842                                   Salem OR   97308</w:t>
                  </w:r>
                </w:p>
                <w:p w:rsidR="004D1B50" w:rsidRPr="004D1B50" w:rsidRDefault="005F71E6" w:rsidP="00D1479F">
                  <w:pPr>
                    <w:rPr>
                      <w:color w:val="000000" w:themeColor="text1"/>
                      <w:sz w:val="20"/>
                      <w:szCs w:val="20"/>
                    </w:rPr>
                  </w:pPr>
                  <w:hyperlink r:id="rId11" w:history="1">
                    <w:r w:rsidR="004D1B50" w:rsidRPr="004D1B50">
                      <w:rPr>
                        <w:rStyle w:val="Hyperlink"/>
                        <w:color w:val="000000" w:themeColor="text1"/>
                        <w:sz w:val="20"/>
                        <w:szCs w:val="20"/>
                      </w:rPr>
                      <w:t>commissioner@salemfbrefs.org</w:t>
                    </w:r>
                  </w:hyperlink>
                </w:p>
                <w:p w:rsidR="004D1B50" w:rsidRDefault="004D1B50" w:rsidP="00D1479F">
                  <w:pPr>
                    <w:rPr>
                      <w:color w:val="000000" w:themeColor="text1"/>
                      <w:sz w:val="20"/>
                      <w:szCs w:val="20"/>
                    </w:rPr>
                  </w:pPr>
                  <w:r w:rsidRPr="004D1B50">
                    <w:rPr>
                      <w:color w:val="000000" w:themeColor="text1"/>
                      <w:sz w:val="20"/>
                      <w:szCs w:val="20"/>
                    </w:rPr>
                    <w:t>503-871-0056</w:t>
                  </w:r>
                </w:p>
                <w:p w:rsidR="000B1C20" w:rsidRPr="004D1B50" w:rsidRDefault="000B1C20" w:rsidP="00D1479F">
                  <w:pPr>
                    <w:rPr>
                      <w:color w:val="FF0000"/>
                      <w:sz w:val="24"/>
                      <w:szCs w:val="24"/>
                    </w:rPr>
                  </w:pPr>
                  <w:r>
                    <w:rPr>
                      <w:color w:val="000000" w:themeColor="text1"/>
                      <w:sz w:val="20"/>
                      <w:szCs w:val="20"/>
                    </w:rPr>
                    <w:t>www.salemfbrefs.org</w:t>
                  </w:r>
                </w:p>
              </w:tc>
              <w:tc>
                <w:tcPr>
                  <w:tcW w:w="360" w:type="dxa"/>
                </w:tcPr>
                <w:p w:rsidR="00D56BA5" w:rsidRPr="004D1B50" w:rsidRDefault="00D1479F">
                  <w:pPr>
                    <w:rPr>
                      <w:color w:val="FF0000"/>
                    </w:rPr>
                  </w:pPr>
                  <w:r w:rsidRPr="004D1B50">
                    <w:rPr>
                      <w:color w:val="FF0000"/>
                    </w:rPr>
                    <w:tab/>
                  </w:r>
                </w:p>
              </w:tc>
            </w:tr>
            <w:tr w:rsidR="004D1B50" w:rsidRPr="004D1B50">
              <w:trPr>
                <w:gridAfter w:val="1"/>
                <w:wAfter w:w="360" w:type="dxa"/>
                <w:trHeight w:hRule="exact" w:val="216"/>
              </w:trPr>
              <w:tc>
                <w:tcPr>
                  <w:tcW w:w="5000" w:type="pct"/>
                </w:tcPr>
                <w:p w:rsidR="00D56BA5" w:rsidRPr="004D1B50" w:rsidRDefault="00D56BA5">
                  <w:pPr>
                    <w:rPr>
                      <w:color w:val="FF0000"/>
                    </w:rPr>
                  </w:pPr>
                </w:p>
              </w:tc>
            </w:tr>
            <w:tr w:rsidR="004D1B50" w:rsidRPr="004D1B50">
              <w:trPr>
                <w:gridAfter w:val="1"/>
                <w:wAfter w:w="360" w:type="dxa"/>
                <w:trHeight w:hRule="exact" w:val="360"/>
              </w:trPr>
              <w:tc>
                <w:tcPr>
                  <w:tcW w:w="5000" w:type="pct"/>
                  <w:shd w:val="clear" w:color="auto" w:fill="2B7471" w:themeFill="accent1" w:themeFillShade="80"/>
                </w:tcPr>
                <w:p w:rsidR="00D56BA5" w:rsidRPr="004D1B50" w:rsidRDefault="00D56BA5">
                  <w:pPr>
                    <w:rPr>
                      <w:color w:val="FF0000"/>
                    </w:rPr>
                  </w:pPr>
                </w:p>
                <w:p w:rsidR="00D1479F" w:rsidRPr="004D1B50" w:rsidRDefault="00D1479F">
                  <w:pPr>
                    <w:rPr>
                      <w:color w:val="FF0000"/>
                    </w:rPr>
                  </w:pPr>
                </w:p>
                <w:p w:rsidR="00D1479F" w:rsidRPr="004D1B50" w:rsidRDefault="00D1479F">
                  <w:pPr>
                    <w:rPr>
                      <w:color w:val="FF0000"/>
                    </w:rPr>
                  </w:pPr>
                </w:p>
              </w:tc>
            </w:tr>
          </w:tbl>
          <w:p w:rsidR="00D56BA5" w:rsidRPr="004D1B50" w:rsidRDefault="00D56BA5">
            <w:pPr>
              <w:rPr>
                <w:color w:val="FF0000"/>
              </w:rPr>
            </w:pPr>
          </w:p>
        </w:tc>
      </w:tr>
    </w:tbl>
    <w:p w:rsidR="00D56BA5" w:rsidRDefault="00D1479F">
      <w:r>
        <w:rPr>
          <w:noProof/>
          <w:lang w:eastAsia="en-US"/>
        </w:rPr>
        <mc:AlternateContent>
          <mc:Choice Requires="wpg">
            <w:drawing>
              <wp:anchor distT="0" distB="0" distL="114300" distR="114300" simplePos="0" relativeHeight="251651072" behindDoc="1" locked="0" layoutInCell="1" allowOverlap="1">
                <wp:simplePos x="0" y="0"/>
                <wp:positionH relativeFrom="column">
                  <wp:posOffset>2824162</wp:posOffset>
                </wp:positionH>
                <wp:positionV relativeFrom="page">
                  <wp:posOffset>0</wp:posOffset>
                </wp:positionV>
                <wp:extent cx="3378898" cy="7772400"/>
                <wp:effectExtent l="0" t="0" r="12065"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378898"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0A493F2" id="Fold guide lines" o:spid="_x0000_s1026" alt="Fold guide lines. Delete before printing." style="position:absolute;margin-left:222.35pt;margin-top:0;width:266.05pt;height:612pt;z-index:-251665408;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xI8AAAADaAAAADwAAAGRycy9kb3ducmV2LnhtbERPTYvCMBC9C/6HMIK3NV1BcatRVsHi&#10;oh509T40Y1ttJqWJtvvvjbDgaXi8z5ktWlOKB9WusKzgcxCBIE6tLjhTcPpdf0xAOI+ssbRMCv7I&#10;wWLe7cww1rbhAz2OPhMhhF2MCnLvq1hKl+Zk0A1sRRy4i60N+gDrTOoamxBuSjmMorE0WHBoyLGi&#10;VU7p7Xg3CtY/uN+OmuX4nOxWh2SUft2viVaq32u/pyA8tf4t/ndvdJgPr1deV8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8SPAAAAA2gAAAA8AAAAAAAAAAAAAAAAA&#10;oQIAAGRycy9kb3ducmV2LnhtbFBLBQYAAAAABAAEAPkAAACOAw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VMIAAADaAAAADwAAAGRycy9kb3ducmV2LnhtbESPQYvCMBSE74L/ITzBm6YrKG41yipY&#10;dlEPunp/NM+22ryUJtruv98IgsdhZr5h5svWlOJBtSssK/gYRiCIU6sLzhScfjeDKQjnkTWWlknB&#10;HzlYLrqdOcbaNnygx9FnIkDYxagg976KpXRpTgbd0FbEwbvY2qAPss6krrEJcFPKURRNpMGCw0KO&#10;Fa1zSm/Hu1Gw+cH9dtysJudktz4k4/Tzfk20Uv1e+zUD4an17/Cr/a0VjOB5Jdw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ZvVMIAAADaAAAADwAAAAAAAAAAAAAA&#10;AAChAgAAZHJzL2Rvd25yZXYueG1sUEsFBgAAAAAEAAQA+QAAAJADAAAAAA==&#10;" strokecolor="#d8d8d8 [2732]" strokeweight=".5pt">
                  <v:stroke joinstyle="miter"/>
                </v:line>
                <w10:wrap anchory="page"/>
              </v:group>
            </w:pict>
          </mc:Fallback>
        </mc:AlternateContent>
      </w:r>
    </w:p>
    <w:tbl>
      <w:tblPr>
        <w:tblStyle w:val="HostTable"/>
        <w:tblW w:w="0" w:type="auto"/>
        <w:tblLayout w:type="fixed"/>
        <w:tblLook w:val="04A0" w:firstRow="1" w:lastRow="0" w:firstColumn="1" w:lastColumn="0" w:noHBand="0" w:noVBand="1"/>
        <w:tblCaption w:val="Layout table"/>
      </w:tblPr>
      <w:tblGrid>
        <w:gridCol w:w="5041"/>
        <w:gridCol w:w="4465"/>
        <w:gridCol w:w="865"/>
        <w:gridCol w:w="4029"/>
      </w:tblGrid>
      <w:tr w:rsidR="00D56BA5">
        <w:trPr>
          <w:trHeight w:hRule="exact" w:val="10080"/>
        </w:trPr>
        <w:tc>
          <w:tcPr>
            <w:tcW w:w="5041" w:type="dxa"/>
          </w:tcPr>
          <w:tbl>
            <w:tblPr>
              <w:tblStyle w:val="HostTable"/>
              <w:tblW w:w="5000" w:type="pct"/>
              <w:tblLayout w:type="fixed"/>
              <w:tblLook w:val="04A0" w:firstRow="1" w:lastRow="0" w:firstColumn="1" w:lastColumn="0" w:noHBand="0" w:noVBand="1"/>
              <w:tblCaption w:val="Layout table"/>
            </w:tblPr>
            <w:tblGrid>
              <w:gridCol w:w="5041"/>
            </w:tblGrid>
            <w:tr w:rsidR="00D56BA5">
              <w:trPr>
                <w:trHeight w:hRule="exact" w:val="4104"/>
              </w:trPr>
              <w:tc>
                <w:tcPr>
                  <w:tcW w:w="5000" w:type="pct"/>
                  <w:shd w:val="clear" w:color="auto" w:fill="2B7471" w:themeFill="accent1" w:themeFillShade="80"/>
                </w:tcPr>
                <w:p w:rsidR="00D56BA5" w:rsidRDefault="00D1479F">
                  <w:r>
                    <w:rPr>
                      <w:noProof/>
                      <w:lang w:eastAsia="en-US"/>
                    </w:rPr>
                    <w:lastRenderedPageBreak/>
                    <w:drawing>
                      <wp:inline distT="0" distB="0" distL="0" distR="0">
                        <wp:extent cx="1563985" cy="2621645"/>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63985" cy="2621645"/>
                                </a:xfrm>
                                <a:prstGeom prst="rect">
                                  <a:avLst/>
                                </a:prstGeom>
                                <a:ln>
                                  <a:noFill/>
                                </a:ln>
                                <a:extLst>
                                  <a:ext uri="{53640926-AAD7-44D8-BBD7-CCE9431645EC}">
                                    <a14:shadowObscured xmlns:a14="http://schemas.microsoft.com/office/drawing/2010/main"/>
                                  </a:ext>
                                </a:extLst>
                              </pic:spPr>
                            </pic:pic>
                          </a:graphicData>
                        </a:graphic>
                      </wp:inline>
                    </w:drawing>
                  </w:r>
                </w:p>
              </w:tc>
            </w:tr>
            <w:tr w:rsidR="00D56BA5">
              <w:trPr>
                <w:trHeight w:hRule="exact" w:val="5976"/>
              </w:trPr>
              <w:tc>
                <w:tcPr>
                  <w:tcW w:w="5000" w:type="pct"/>
                  <w:tcMar>
                    <w:right w:w="864" w:type="dxa"/>
                  </w:tcMar>
                </w:tcPr>
                <w:p w:rsidR="00D56BA5" w:rsidRDefault="00AA61AA">
                  <w:pPr>
                    <w:pStyle w:val="Heading1"/>
                  </w:pPr>
                  <w:r>
                    <w:t>Officials Code of Ethics</w:t>
                  </w:r>
                </w:p>
                <w:p w:rsidR="00D56BA5" w:rsidRDefault="00AA61AA" w:rsidP="00AA61AA">
                  <w:r>
                    <w:t>Officials at interscholastic athletic events are participants in the educational development of high school students.  As such, they must exercise a high level of self-discipline, independence and responsibility.  The purpose of this Code is to establish guidelines for ethical standards of conduct for all interscholastic officials.  Officials shall master both the rules of the game and the mechanics necessary to enforce the rules, and shall exercise authority in an impartial, firm and controlled manner.</w:t>
                  </w:r>
                </w:p>
                <w:p w:rsidR="00AA61AA" w:rsidRDefault="00AA61AA" w:rsidP="00AA61AA">
                  <w:r>
                    <w:t>Officials shall work with each other and their state associations in a constructive and cooperative manner.  Officials shall uphold the honor and dignity of the profession in all interaction with student-athletes, coaches, athletic directors, school administrators, colleagues, and the public.</w:t>
                  </w:r>
                </w:p>
                <w:p w:rsidR="00E724CD" w:rsidRDefault="00E724CD" w:rsidP="00AA61AA"/>
                <w:p w:rsidR="00E724CD" w:rsidRDefault="00E724CD" w:rsidP="00AA61AA">
                  <w:r>
                    <w:t>O</w:t>
                  </w:r>
                </w:p>
                <w:p w:rsidR="00AA61AA" w:rsidRDefault="00AA61AA" w:rsidP="00AA61AA"/>
                <w:sdt>
                  <w:sdtPr>
                    <w:id w:val="593525195"/>
                    <w:placeholder>
                      <w:docPart w:val="88BD9E301CC94964BB5757BCC787C039"/>
                    </w:placeholder>
                    <w:temporary/>
                    <w:showingPlcHdr/>
                    <w15:appearance w15:val="hidden"/>
                  </w:sdtPr>
                  <w:sdtEndPr/>
                  <w:sdtContent>
                    <w:p w:rsidR="00D56BA5" w:rsidRDefault="00D1479F">
                      <w:pPr>
                        <w:pStyle w:val="Heading2"/>
                      </w:pPr>
                      <w:r>
                        <w:t>Customize in Almost No Time</w:t>
                      </w:r>
                    </w:p>
                  </w:sdtContent>
                </w:sdt>
                <w:sdt>
                  <w:sdtPr>
                    <w:id w:val="549649572"/>
                    <w:placeholder>
                      <w:docPart w:val="D5356805D6094DF398E607414B7D0B6C"/>
                    </w:placeholder>
                    <w:temporary/>
                    <w:showingPlcHdr/>
                    <w15:appearance w15:val="hidden"/>
                  </w:sdtPr>
                  <w:sdtEndPr/>
                  <w:sdtContent>
                    <w:p w:rsidR="00D56BA5" w:rsidRDefault="00D1479F">
                      <w:r>
                        <w:t>Think a document that looks this good has to be difficult to format? Think again! To easily apply any text formatting you see in this document with just a tap, on the Home tab of the ribbon, check out Styles.</w:t>
                      </w:r>
                    </w:p>
                  </w:sdtContent>
                </w:sdt>
              </w:tc>
            </w:tr>
          </w:tbl>
          <w:p w:rsidR="00D56BA5" w:rsidRDefault="00D56BA5"/>
        </w:tc>
        <w:tc>
          <w:tcPr>
            <w:tcW w:w="4465" w:type="dxa"/>
          </w:tcPr>
          <w:tbl>
            <w:tblPr>
              <w:tblStyle w:val="HostTable"/>
              <w:tblW w:w="5000" w:type="pct"/>
              <w:tblLayout w:type="fixed"/>
              <w:tblLook w:val="04A0" w:firstRow="1" w:lastRow="0" w:firstColumn="1" w:lastColumn="0" w:noHBand="0" w:noVBand="1"/>
              <w:tblCaption w:val="Layout table"/>
            </w:tblPr>
            <w:tblGrid>
              <w:gridCol w:w="4465"/>
            </w:tblGrid>
            <w:tr w:rsidR="00D56BA5">
              <w:trPr>
                <w:trHeight w:hRule="exact" w:val="4104"/>
              </w:trPr>
              <w:tc>
                <w:tcPr>
                  <w:tcW w:w="5000" w:type="pct"/>
                  <w:shd w:val="clear" w:color="auto" w:fill="2B7471" w:themeFill="accent1" w:themeFillShade="80"/>
                  <w:vAlign w:val="center"/>
                </w:tcPr>
                <w:p w:rsidR="00D56BA5" w:rsidRDefault="00D1479F" w:rsidP="00D1479F">
                  <w:pPr>
                    <w:pStyle w:val="Quote"/>
                  </w:pPr>
                  <w:r>
                    <w:t xml:space="preserve">Make the </w:t>
                  </w:r>
                  <w:r w:rsidR="00592135">
                    <w:t>Right Call!</w:t>
                  </w:r>
                  <w:r w:rsidR="00592135" w:rsidRPr="00592135">
                    <w:rPr>
                      <w:noProof/>
                      <w:lang w:eastAsia="en-US"/>
                    </w:rPr>
                    <w:drawing>
                      <wp:inline distT="0" distB="0" distL="0" distR="0" wp14:anchorId="50A54D1E" wp14:editId="708C5DCC">
                        <wp:extent cx="2839006" cy="1865630"/>
                        <wp:effectExtent l="0" t="0" r="0" b="1270"/>
                        <wp:docPr id="7" name="Picture 7" descr="C:\Users\Ken\Pictures\Football 4 04.29.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Pictures\Football 4 04.29.201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3953" cy="1914881"/>
                                </a:xfrm>
                                <a:prstGeom prst="rect">
                                  <a:avLst/>
                                </a:prstGeom>
                                <a:noFill/>
                                <a:ln>
                                  <a:noFill/>
                                </a:ln>
                              </pic:spPr>
                            </pic:pic>
                          </a:graphicData>
                        </a:graphic>
                      </wp:inline>
                    </w:drawing>
                  </w:r>
                  <w:r w:rsidR="00592135" w:rsidRPr="00592135">
                    <w:t xml:space="preserve"> </w:t>
                  </w:r>
                </w:p>
              </w:tc>
            </w:tr>
            <w:tr w:rsidR="00D56BA5">
              <w:trPr>
                <w:trHeight w:hRule="exact" w:val="5976"/>
              </w:trPr>
              <w:tc>
                <w:tcPr>
                  <w:tcW w:w="5000" w:type="pct"/>
                  <w:tcMar>
                    <w:top w:w="864" w:type="dxa"/>
                  </w:tcMar>
                </w:tcPr>
                <w:p w:rsidR="00D56BA5" w:rsidRDefault="00E724CD">
                  <w:r>
                    <w:t>Officials shall prepare themselves both physically and mentally, shall dress neatly and appropriately, and shall comport themselves in a manner consistent with the high standards of the profession.  Officials shall be punctual and professional in the fulfillment of all contractual obligations.  Officials shall remain mindful that their conduct influences the respect that student-athletes, coaches and the public hold for the profession</w:t>
                  </w:r>
                </w:p>
                <w:p w:rsidR="00E724CD" w:rsidRDefault="00E724CD">
                  <w:r>
                    <w:t>Officials shall, while enforcing the rules of the play, remain aware of the inherent risk of injury that competition poses to student-athletes.  Where appropriate, they shall inform event management of conditions or situations that appear unreasonably hazardous.  Officials shall take reasonable steps to educate themselves in the recognition of emergency conditions that might arise during the course of competition.</w:t>
                  </w:r>
                </w:p>
                <w:sdt>
                  <w:sdtPr>
                    <w:id w:val="-1833591768"/>
                    <w:placeholder>
                      <w:docPart w:val="5851337093DC40A88BFA2DD92C0B2963"/>
                    </w:placeholder>
                    <w:temporary/>
                    <w:showingPlcHdr/>
                    <w15:appearance w15:val="hidden"/>
                  </w:sdtPr>
                  <w:sdtEndPr/>
                  <w:sdtContent>
                    <w:p w:rsidR="00D56BA5" w:rsidRDefault="00D1479F">
                      <w:pPr>
                        <w:pStyle w:val="Heading1"/>
                      </w:pPr>
                      <w:r>
                        <w:t>Focus on What You Do Best</w:t>
                      </w:r>
                    </w:p>
                  </w:sdtContent>
                </w:sdt>
                <w:sdt>
                  <w:sdtPr>
                    <w:id w:val="1222253395"/>
                    <w:placeholder>
                      <w:docPart w:val="5F2EAE6436F84CF7A2304E076491154A"/>
                    </w:placeholder>
                    <w:temporary/>
                    <w:showingPlcHdr/>
                    <w15:appearance w15:val="hidden"/>
                  </w:sdtPr>
                  <w:sdtEndPr/>
                  <w:sdtContent>
                    <w:p w:rsidR="00D56BA5" w:rsidRDefault="00D1479F">
                      <w:r>
                        <w:t>You might try a summary of competitive benefits at left and a brief client success story or some of those glowing testimonials here in the middle.</w:t>
                      </w:r>
                    </w:p>
                    <w:p w:rsidR="00D56BA5" w:rsidRDefault="00D1479F">
                      <w:r>
                        <w:t>The right side of this page is perfect for a summary of key products or services.</w:t>
                      </w:r>
                    </w:p>
                  </w:sdtContent>
                </w:sdt>
              </w:tc>
            </w:tr>
          </w:tbl>
          <w:p w:rsidR="00D56BA5" w:rsidRDefault="00D56BA5"/>
        </w:tc>
        <w:tc>
          <w:tcPr>
            <w:tcW w:w="865" w:type="dxa"/>
          </w:tcPr>
          <w:p w:rsidR="00D56BA5" w:rsidRDefault="00D56BA5"/>
        </w:tc>
        <w:tc>
          <w:tcPr>
            <w:tcW w:w="4029" w:type="dxa"/>
          </w:tcPr>
          <w:p w:rsidR="00A856E5" w:rsidRDefault="00A856E5" w:rsidP="00A856E5">
            <w:pPr>
              <w:pStyle w:val="Heading2"/>
            </w:pPr>
            <w:r>
              <w:t>Do any of following factors entice you to become a football official?</w:t>
            </w:r>
          </w:p>
          <w:p w:rsidR="00A856E5" w:rsidRPr="00A856E5" w:rsidRDefault="00A856E5" w:rsidP="00A856E5"/>
          <w:p w:rsidR="00D56BA5" w:rsidRDefault="00A856E5" w:rsidP="00A856E5">
            <w:pPr>
              <w:pStyle w:val="ListParagraph"/>
              <w:numPr>
                <w:ilvl w:val="0"/>
                <w:numId w:val="6"/>
              </w:numPr>
            </w:pPr>
            <w:r>
              <w:t>The love of the game…</w:t>
            </w:r>
          </w:p>
          <w:p w:rsidR="00A856E5" w:rsidRDefault="00C22579" w:rsidP="00A856E5">
            <w:pPr>
              <w:pStyle w:val="ListParagraph"/>
              <w:numPr>
                <w:ilvl w:val="0"/>
                <w:numId w:val="6"/>
              </w:numPr>
            </w:pPr>
            <w:r>
              <w:t>Potential of a</w:t>
            </w:r>
            <w:r w:rsidR="00A856E5">
              <w:t xml:space="preserve">dditional </w:t>
            </w:r>
            <w:r w:rsidR="00E04D96">
              <w:t>income</w:t>
            </w:r>
            <w:r w:rsidR="00A856E5">
              <w:t>…</w:t>
            </w:r>
          </w:p>
          <w:p w:rsidR="00A856E5" w:rsidRDefault="00A856E5" w:rsidP="00A856E5">
            <w:pPr>
              <w:pStyle w:val="ListParagraph"/>
              <w:numPr>
                <w:ilvl w:val="0"/>
                <w:numId w:val="6"/>
              </w:numPr>
            </w:pPr>
            <w:r>
              <w:t>Physical fitness opportunities…</w:t>
            </w:r>
          </w:p>
          <w:p w:rsidR="00A856E5" w:rsidRDefault="00A856E5" w:rsidP="00A856E5">
            <w:pPr>
              <w:pStyle w:val="ListParagraph"/>
              <w:numPr>
                <w:ilvl w:val="0"/>
                <w:numId w:val="6"/>
              </w:numPr>
            </w:pPr>
            <w:r>
              <w:t>Face new challenges and to grow…</w:t>
            </w:r>
          </w:p>
          <w:p w:rsidR="00A856E5" w:rsidRDefault="00A856E5" w:rsidP="00A856E5">
            <w:pPr>
              <w:pStyle w:val="ListParagraph"/>
              <w:numPr>
                <w:ilvl w:val="0"/>
                <w:numId w:val="6"/>
              </w:numPr>
            </w:pPr>
            <w:r>
              <w:t>Flexible schedule/availability of games…</w:t>
            </w:r>
          </w:p>
          <w:p w:rsidR="00A856E5" w:rsidRDefault="00A856E5" w:rsidP="00A856E5">
            <w:pPr>
              <w:pStyle w:val="ListParagraph"/>
              <w:numPr>
                <w:ilvl w:val="0"/>
                <w:numId w:val="6"/>
              </w:numPr>
            </w:pPr>
            <w:r>
              <w:t>A chance to make numerous new friends…</w:t>
            </w:r>
          </w:p>
          <w:p w:rsidR="00D56BA5" w:rsidRDefault="00A856E5">
            <w:pPr>
              <w:pStyle w:val="Heading2"/>
            </w:pPr>
            <w:r>
              <w:t>Interested in becoming a football official?</w:t>
            </w:r>
          </w:p>
          <w:p w:rsidR="00A856E5" w:rsidRPr="00A856E5" w:rsidRDefault="00A856E5" w:rsidP="00A856E5"/>
          <w:p w:rsidR="00D56BA5" w:rsidRDefault="00A856E5" w:rsidP="00A856E5">
            <w:r>
              <w:rPr>
                <w:color w:val="323232" w:themeColor="text2"/>
              </w:rPr>
              <w:t>Becoming an official allows you to participate in sports activities, as well as providing a valuable service to your community.  If you are interested, please contact</w:t>
            </w:r>
            <w:r w:rsidR="00AA61AA">
              <w:rPr>
                <w:color w:val="323232" w:themeColor="text2"/>
              </w:rPr>
              <w:t xml:space="preserve"> us for details on how to become an official.</w:t>
            </w:r>
          </w:p>
          <w:p w:rsidR="00D56BA5" w:rsidRDefault="00AA61AA">
            <w:pPr>
              <w:pStyle w:val="Heading1"/>
            </w:pPr>
            <w:r>
              <w:t>SFOA</w:t>
            </w:r>
            <w:r w:rsidR="004D1B50">
              <w:t xml:space="preserve"> Service</w:t>
            </w:r>
            <w:r w:rsidR="00E04D96">
              <w:t xml:space="preserve"> Area</w:t>
            </w:r>
          </w:p>
          <w:p w:rsidR="00AA61AA" w:rsidRPr="00AA61AA" w:rsidRDefault="00AA61AA" w:rsidP="00AA61AA"/>
          <w:sdt>
            <w:sdtPr>
              <w:alias w:val="Company Name"/>
              <w:tag w:val=""/>
              <w:id w:val="950436312"/>
              <w:placeholder>
                <w:docPart w:val="DE6C8B45D3204FD687E0B00E930793E4"/>
              </w:placeholder>
              <w:dataBinding w:prefixMappings="xmlns:ns0='http://schemas.openxmlformats.org/officeDocument/2006/extended-properties' " w:xpath="/ns0:Properties[1]/ns0:Company[1]" w:storeItemID="{6668398D-A668-4E3E-A5EB-62B293D839F1}"/>
              <w15:appearance w15:val="hidden"/>
              <w:text/>
            </w:sdtPr>
            <w:sdtEndPr/>
            <w:sdtContent>
              <w:p w:rsidR="00D56BA5" w:rsidRDefault="005F71E6" w:rsidP="004D1B50">
                <w:pPr>
                  <w:pStyle w:val="ContactInfo"/>
                </w:pPr>
                <w:r>
                  <w:t>SFOA services 34 high schools (77 teams), 33 middle schools (54 teams), and 46 youth football teams in the Salem Mid-Willamette Valley area.</w:t>
                </w:r>
              </w:p>
            </w:sdtContent>
          </w:sdt>
          <w:p w:rsidR="00D1479F" w:rsidRPr="00D1479F" w:rsidRDefault="00D1479F" w:rsidP="00D1479F"/>
        </w:tc>
      </w:tr>
      <w:tr w:rsidR="00D56BA5">
        <w:trPr>
          <w:trHeight w:hRule="exact" w:val="504"/>
        </w:trPr>
        <w:tc>
          <w:tcPr>
            <w:tcW w:w="5041" w:type="dxa"/>
          </w:tcPr>
          <w:p w:rsidR="00D56BA5" w:rsidRDefault="00D56BA5"/>
        </w:tc>
        <w:tc>
          <w:tcPr>
            <w:tcW w:w="4465" w:type="dxa"/>
          </w:tcPr>
          <w:p w:rsidR="00D56BA5" w:rsidRDefault="00D56BA5"/>
        </w:tc>
        <w:tc>
          <w:tcPr>
            <w:tcW w:w="865" w:type="dxa"/>
          </w:tcPr>
          <w:p w:rsidR="00D56BA5" w:rsidRDefault="00D56BA5"/>
        </w:tc>
        <w:tc>
          <w:tcPr>
            <w:tcW w:w="4029" w:type="dxa"/>
          </w:tcPr>
          <w:p w:rsidR="00D56BA5" w:rsidRDefault="00D56BA5"/>
        </w:tc>
      </w:tr>
      <w:tr w:rsidR="00D56BA5">
        <w:trPr>
          <w:trHeight w:hRule="exact" w:val="216"/>
        </w:trPr>
        <w:tc>
          <w:tcPr>
            <w:tcW w:w="5041" w:type="dxa"/>
            <w:shd w:val="clear" w:color="auto" w:fill="2B7471" w:themeFill="accent1" w:themeFillShade="80"/>
          </w:tcPr>
          <w:p w:rsidR="00D56BA5" w:rsidRDefault="00D56BA5"/>
        </w:tc>
        <w:tc>
          <w:tcPr>
            <w:tcW w:w="4465" w:type="dxa"/>
            <w:shd w:val="clear" w:color="auto" w:fill="2B7471" w:themeFill="accent1" w:themeFillShade="80"/>
          </w:tcPr>
          <w:p w:rsidR="00D56BA5" w:rsidRDefault="00D56BA5"/>
        </w:tc>
        <w:tc>
          <w:tcPr>
            <w:tcW w:w="865" w:type="dxa"/>
            <w:shd w:val="clear" w:color="auto" w:fill="2B7471" w:themeFill="accent1" w:themeFillShade="80"/>
          </w:tcPr>
          <w:p w:rsidR="00D56BA5" w:rsidRDefault="00D56BA5"/>
        </w:tc>
        <w:tc>
          <w:tcPr>
            <w:tcW w:w="4029" w:type="dxa"/>
            <w:shd w:val="clear" w:color="auto" w:fill="2B7471" w:themeFill="accent1" w:themeFillShade="80"/>
          </w:tcPr>
          <w:p w:rsidR="00D56BA5" w:rsidRDefault="00D56BA5"/>
        </w:tc>
      </w:tr>
    </w:tbl>
    <w:p w:rsidR="00D56BA5" w:rsidRDefault="00D1479F">
      <w:r>
        <w:rPr>
          <w:noProof/>
          <w:lang w:eastAsia="en-US"/>
        </w:rPr>
        <mc:AlternateContent>
          <mc:Choice Requires="wpg">
            <w:drawing>
              <wp:anchor distT="0" distB="0" distL="114300" distR="114300" simplePos="0" relativeHeight="251665408" behindDoc="1" locked="0" layoutInCell="1" allowOverlap="1">
                <wp:simplePos x="0" y="0"/>
                <wp:positionH relativeFrom="column">
                  <wp:posOffset>2924175</wp:posOffset>
                </wp:positionH>
                <wp:positionV relativeFrom="page">
                  <wp:align>top</wp:align>
                </wp:positionV>
                <wp:extent cx="3383280" cy="7772400"/>
                <wp:effectExtent l="0" t="0" r="26670" b="19050"/>
                <wp:wrapNone/>
                <wp:docPr id="9" name="Group 9" descr="Fold guide lines. Delete before printing."/>
                <wp:cNvGraphicFramePr/>
                <a:graphic xmlns:a="http://schemas.openxmlformats.org/drawingml/2006/main">
                  <a:graphicData uri="http://schemas.microsoft.com/office/word/2010/wordprocessingGroup">
                    <wpg:wgp>
                      <wpg:cNvGrpSpPr/>
                      <wpg:grpSpPr>
                        <a:xfrm>
                          <a:off x="0" y="0"/>
                          <a:ext cx="3383280" cy="7772400"/>
                          <a:chOff x="0" y="0"/>
                          <a:chExt cx="3381375" cy="7772400"/>
                        </a:xfrm>
                      </wpg:grpSpPr>
                      <wps:wsp>
                        <wps:cNvPr id="4" name="Straight Connector 4"/>
                        <wps:cNvCnPr/>
                        <wps:spPr>
                          <a:xfrm>
                            <a:off x="338137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74B5763" id="Group 9" o:spid="_x0000_s1026" alt="Fold guide lines. Delete before printing." style="position:absolute;margin-left:230.25pt;margin-top:0;width:266.4pt;height:612pt;z-index:-251651072;mso-position-vertical:top;mso-position-vertical-relative:page;mso-width-relative:margin" coordsize="338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">
                <v:line id="Straight Connector 4" o:spid="_x0000_s1027" style="position:absolute;visibility:visible;mso-wrap-style:square" from="33813,0" to="3381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Su8QAAADaAAAADwAAAGRycy9kb3ducmV2LnhtbESPT2vCQBTE70K/w/IK3uqmoqJpNlIF&#10;g6V68N/9kX1N0mbfhuxq4rfvFgoeh5n5DZMse1OLG7WusqzgdRSBIM6trrhQcD5tXuYgnEfWWFsm&#10;BXdysEyfBgnG2nZ8oNvRFyJA2MWooPS+iaV0eUkG3cg2xMH7sq1BH2RbSN1iF+CmluMomkmDFYeF&#10;Ehtal5T/HK9GweYD95/TbjW7ZLv1IZvmi+t3ppUaPvfvbyA89f4R/m9vtYIJ/F0JN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1K7xAAAANoAAAAPAAAAAAAAAAAA&#10;AAAAAKECAABkcnMvZG93bnJldi54bWxQSwUGAAAAAAQABAD5AAAAkgMAAAAA&#10;" strokecolor="#d8d8d8 [2732]" strokeweight=".5pt">
                  <v:stroke joinstyle="miter"/>
                </v:line>
                <v:line id="Straight Connector 5" o:spid="_x0000_s1028" style="position:absolute;visibility:visible;mso-wrap-style:square" from="0,0" to="0,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3IMQAAADaAAAADwAAAGRycy9kb3ducmV2LnhtbESPT2vCQBTE74V+h+UJ3nSjEGljNtIK&#10;hpa2B//dH9lnEpt9G7Krid/eLQg9DjPzGyZdDaYRV+pcbVnBbBqBIC6srrlUcNhvJi8gnEfW2Fgm&#10;BTdysMqen1JMtO15S9edL0WAsEtQQeV9m0jpiooMuqltiYN3sp1BH2RXSt1hH+CmkfMoWkiDNYeF&#10;CltaV1T87i5GweYTf77i/n1xzL/X2zwuXi/nXCs1Hg1vSxCeBv8ffrQ/tIIY/q6EGy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3/cgxAAAANoAAAAPAAAAAAAAAAAA&#10;AAAAAKECAABkcnMvZG93bnJldi54bWxQSwUGAAAAAAQABAD5AAAAkgMAAAAA&#10;" strokecolor="#d8d8d8 [2732]" strokeweight=".5pt">
                  <v:stroke joinstyle="miter"/>
                </v:line>
                <w10:wrap anchory="page"/>
              </v:group>
            </w:pict>
          </mc:Fallback>
        </mc:AlternateContent>
      </w:r>
    </w:p>
    <w:sectPr w:rsidR="00D56BA5">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74CBC8" w:themeColor="accent1"/>
      </w:rPr>
    </w:lvl>
  </w:abstractNum>
  <w:abstractNum w:abstractNumId="2" w15:restartNumberingAfterBreak="0">
    <w:nsid w:val="526F340E"/>
    <w:multiLevelType w:val="hybridMultilevel"/>
    <w:tmpl w:val="8BD8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F"/>
    <w:rsid w:val="000B1C20"/>
    <w:rsid w:val="00223473"/>
    <w:rsid w:val="004D1B50"/>
    <w:rsid w:val="00592135"/>
    <w:rsid w:val="005F71E6"/>
    <w:rsid w:val="00A61939"/>
    <w:rsid w:val="00A856E5"/>
    <w:rsid w:val="00AA61AA"/>
    <w:rsid w:val="00C22579"/>
    <w:rsid w:val="00D1479F"/>
    <w:rsid w:val="00D56BA5"/>
    <w:rsid w:val="00E04B40"/>
    <w:rsid w:val="00E04D96"/>
    <w:rsid w:val="00E7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FF7EFA2-56EC-404E-8679-A1EB2017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kern w:val="2"/>
        <w:sz w:val="18"/>
        <w:szCs w:val="18"/>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rPr>
  </w:style>
  <w:style w:type="paragraph" w:customStyle="1" w:styleId="ReturnAddress">
    <w:name w:val="Return Address"/>
    <w:basedOn w:val="Normal"/>
    <w:uiPriority w:val="1"/>
    <w:qFormat/>
    <w:pPr>
      <w:spacing w:after="0" w:line="288" w:lineRule="auto"/>
    </w:pPr>
    <w:rPr>
      <w:color w:val="595959" w:themeColor="text1" w:themeTint="A6"/>
    </w:rPr>
  </w:style>
  <w:style w:type="paragraph" w:styleId="Title">
    <w:name w:val="Title"/>
    <w:basedOn w:val="Normal"/>
    <w:link w:val="TitleChar"/>
    <w:uiPriority w:val="1"/>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2"/>
    <w:qFormat/>
    <w:pPr>
      <w:numPr>
        <w:ilvl w:val="1"/>
      </w:numPr>
      <w:spacing w:after="0"/>
      <w:contextualSpacing/>
    </w:pPr>
    <w:rPr>
      <w:color w:val="2B7471" w:themeColor="accent1" w:themeShade="80"/>
    </w:rPr>
  </w:style>
  <w:style w:type="character" w:customStyle="1" w:styleId="SubtitleChar">
    <w:name w:val="Subtitle Char"/>
    <w:basedOn w:val="DefaultParagraphFont"/>
    <w:link w:val="Subtitle"/>
    <w:uiPriority w:val="2"/>
    <w:rPr>
      <w:color w:val="2B7471" w:themeColor="accent1" w:themeShade="80"/>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tabs>
        <w:tab w:val="left" w:pos="360"/>
      </w:tabs>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site">
    <w:name w:val="Website"/>
    <w:basedOn w:val="Normal"/>
    <w:next w:val="Normal"/>
    <w:uiPriority w:val="4"/>
    <w:qFormat/>
    <w:pPr>
      <w:spacing w:before="120"/>
    </w:pPr>
    <w:rPr>
      <w:color w:val="2B7471" w:themeColor="accent1" w:themeShade="80"/>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2B7471" w:themeColor="accent1" w:themeShade="80"/>
    </w:rPr>
  </w:style>
  <w:style w:type="paragraph" w:styleId="ListNumber">
    <w:name w:val="List Number"/>
    <w:basedOn w:val="Normal"/>
    <w:uiPriority w:val="3"/>
    <w:pPr>
      <w:numPr>
        <w:numId w:val="4"/>
      </w:numPr>
      <w:tabs>
        <w:tab w:val="left" w:pos="360"/>
      </w:tabs>
      <w:spacing w:after="12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character" w:styleId="Hyperlink">
    <w:name w:val="Hyperlink"/>
    <w:basedOn w:val="DefaultParagraphFont"/>
    <w:uiPriority w:val="99"/>
    <w:unhideWhenUsed/>
    <w:rsid w:val="00D1479F"/>
    <w:rPr>
      <w:color w:val="74CBC8" w:themeColor="hyperlink"/>
      <w:u w:val="single"/>
    </w:rPr>
  </w:style>
  <w:style w:type="paragraph" w:styleId="ListParagraph">
    <w:name w:val="List Paragraph"/>
    <w:basedOn w:val="Normal"/>
    <w:uiPriority w:val="34"/>
    <w:unhideWhenUsed/>
    <w:qFormat/>
    <w:rsid w:val="00A8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aa.org" TargetMode="Externa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issioner@salemfbrefs.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oreofficials.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6C8B45D3204FD687E0B00E930793E4"/>
        <w:category>
          <w:name w:val="General"/>
          <w:gallery w:val="placeholder"/>
        </w:category>
        <w:types>
          <w:type w:val="bbPlcHdr"/>
        </w:types>
        <w:behaviors>
          <w:behavior w:val="content"/>
        </w:behaviors>
        <w:guid w:val="{C526515B-69BF-4743-94CA-3B19CE9296F4}"/>
      </w:docPartPr>
      <w:docPartBody>
        <w:p w:rsidR="008B12EF" w:rsidRDefault="00042D38">
          <w:pPr>
            <w:pStyle w:val="DE6C8B45D3204FD687E0B00E930793E4"/>
          </w:pPr>
          <w:r>
            <w:t>Company Name</w:t>
          </w:r>
        </w:p>
      </w:docPartBody>
    </w:docPart>
    <w:docPart>
      <w:docPartPr>
        <w:name w:val="613CE8B47EFC41D5916D84F4635E029B"/>
        <w:category>
          <w:name w:val="General"/>
          <w:gallery w:val="placeholder"/>
        </w:category>
        <w:types>
          <w:type w:val="bbPlcHdr"/>
        </w:types>
        <w:behaviors>
          <w:behavior w:val="content"/>
        </w:behaviors>
        <w:guid w:val="{8439210B-2911-4FA7-8015-45CB0CA95B08}"/>
      </w:docPartPr>
      <w:docPartBody>
        <w:p w:rsidR="008B12EF" w:rsidRDefault="00042D38">
          <w:pPr>
            <w:pStyle w:val="613CE8B47EFC41D5916D84F4635E029B"/>
          </w:pPr>
          <w:r>
            <w:t>A brief description or your company tagline would work well here</w:t>
          </w:r>
        </w:p>
      </w:docPartBody>
    </w:docPart>
    <w:docPart>
      <w:docPartPr>
        <w:name w:val="88BD9E301CC94964BB5757BCC787C039"/>
        <w:category>
          <w:name w:val="General"/>
          <w:gallery w:val="placeholder"/>
        </w:category>
        <w:types>
          <w:type w:val="bbPlcHdr"/>
        </w:types>
        <w:behaviors>
          <w:behavior w:val="content"/>
        </w:behaviors>
        <w:guid w:val="{D3DF962B-D616-4DB6-9F2C-2688AFF27F89}"/>
      </w:docPartPr>
      <w:docPartBody>
        <w:p w:rsidR="008B12EF" w:rsidRDefault="00042D38">
          <w:pPr>
            <w:pStyle w:val="88BD9E301CC94964BB5757BCC787C039"/>
          </w:pPr>
          <w:r>
            <w:t>Customize in Almost No Time</w:t>
          </w:r>
        </w:p>
      </w:docPartBody>
    </w:docPart>
    <w:docPart>
      <w:docPartPr>
        <w:name w:val="D5356805D6094DF398E607414B7D0B6C"/>
        <w:category>
          <w:name w:val="General"/>
          <w:gallery w:val="placeholder"/>
        </w:category>
        <w:types>
          <w:type w:val="bbPlcHdr"/>
        </w:types>
        <w:behaviors>
          <w:behavior w:val="content"/>
        </w:behaviors>
        <w:guid w:val="{BE220A80-E658-41E9-A394-4C11F05073B3}"/>
      </w:docPartPr>
      <w:docPartBody>
        <w:p w:rsidR="008B12EF" w:rsidRDefault="00042D38">
          <w:pPr>
            <w:pStyle w:val="D5356805D6094DF398E607414B7D0B6C"/>
          </w:pPr>
          <w:r>
            <w:t>Think a document that looks this good has to be difficult to format? Think again! To easily apply any text formatting you see in this document with just a tap, on the Home tab of the ribbon, check out Styles.</w:t>
          </w:r>
        </w:p>
      </w:docPartBody>
    </w:docPart>
    <w:docPart>
      <w:docPartPr>
        <w:name w:val="5851337093DC40A88BFA2DD92C0B2963"/>
        <w:category>
          <w:name w:val="General"/>
          <w:gallery w:val="placeholder"/>
        </w:category>
        <w:types>
          <w:type w:val="bbPlcHdr"/>
        </w:types>
        <w:behaviors>
          <w:behavior w:val="content"/>
        </w:behaviors>
        <w:guid w:val="{C1BCFB6C-0FA5-4230-B28C-967D9EA299AA}"/>
      </w:docPartPr>
      <w:docPartBody>
        <w:p w:rsidR="008B12EF" w:rsidRDefault="00042D38">
          <w:pPr>
            <w:pStyle w:val="5851337093DC40A88BFA2DD92C0B2963"/>
          </w:pPr>
          <w:r>
            <w:t>Focus on What You Do Best</w:t>
          </w:r>
        </w:p>
      </w:docPartBody>
    </w:docPart>
    <w:docPart>
      <w:docPartPr>
        <w:name w:val="5F2EAE6436F84CF7A2304E076491154A"/>
        <w:category>
          <w:name w:val="General"/>
          <w:gallery w:val="placeholder"/>
        </w:category>
        <w:types>
          <w:type w:val="bbPlcHdr"/>
        </w:types>
        <w:behaviors>
          <w:behavior w:val="content"/>
        </w:behaviors>
        <w:guid w:val="{DF05936D-FAAA-4DA6-B0B8-38251401D1BB}"/>
      </w:docPartPr>
      <w:docPartBody>
        <w:p w:rsidR="00D023C2" w:rsidRDefault="00042D38">
          <w:r>
            <w:t>You might try a summary of competitive benefits at left and a brief client success story or some of those glowing testimonials here in the middle.</w:t>
          </w:r>
        </w:p>
        <w:p w:rsidR="008B12EF" w:rsidRDefault="00042D38">
          <w:pPr>
            <w:pStyle w:val="5F2EAE6436F84CF7A2304E076491154A"/>
          </w:pPr>
          <w:r>
            <w:t>The right side of this page is perfect for a summary of key products or services.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5B9BD5" w:themeColor="accent1"/>
      </w:rPr>
    </w:lvl>
  </w:abstractNum>
  <w:num w:numId="1">
    <w:abstractNumId w:val="0"/>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38"/>
    <w:rsid w:val="00042D38"/>
    <w:rsid w:val="00242048"/>
    <w:rsid w:val="005D62C9"/>
    <w:rsid w:val="008B12EF"/>
    <w:rsid w:val="00F2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512C7A8E01469CB1B8BF17691FB2BA">
    <w:name w:val="47512C7A8E01469CB1B8BF17691FB2BA"/>
  </w:style>
  <w:style w:type="paragraph" w:styleId="BlockText">
    <w:name w:val="Block Text"/>
    <w:basedOn w:val="Normal"/>
    <w:uiPriority w:val="1"/>
    <w:unhideWhenUsed/>
    <w:qFormat/>
    <w:pPr>
      <w:spacing w:line="252" w:lineRule="auto"/>
      <w:ind w:left="504" w:right="504"/>
    </w:pPr>
    <w:rPr>
      <w:rFonts w:eastAsiaTheme="minorHAnsi"/>
      <w:color w:val="FFFFFF" w:themeColor="background1"/>
      <w:kern w:val="2"/>
      <w:sz w:val="20"/>
      <w:szCs w:val="18"/>
      <w:lang w:eastAsia="ja-JP"/>
      <w14:ligatures w14:val="standard"/>
    </w:rPr>
  </w:style>
  <w:style w:type="paragraph" w:customStyle="1" w:styleId="CA31CDFB4BA1430684FDEA48C30B0507">
    <w:name w:val="CA31CDFB4BA1430684FDEA48C30B0507"/>
  </w:style>
  <w:style w:type="paragraph" w:customStyle="1" w:styleId="33967A18C79B406A82A0446ACBA6894A">
    <w:name w:val="33967A18C79B406A82A0446ACBA6894A"/>
  </w:style>
  <w:style w:type="paragraph" w:customStyle="1" w:styleId="DE6C8B45D3204FD687E0B00E930793E4">
    <w:name w:val="DE6C8B45D3204FD687E0B00E930793E4"/>
  </w:style>
  <w:style w:type="paragraph" w:customStyle="1" w:styleId="55D4014A34E245FEA53B6ADC48B87183">
    <w:name w:val="55D4014A34E245FEA53B6ADC48B87183"/>
  </w:style>
  <w:style w:type="paragraph" w:customStyle="1" w:styleId="7E12F7F9DDDF4248A3A2D6F174F71BAF">
    <w:name w:val="7E12F7F9DDDF4248A3A2D6F174F71BAF"/>
  </w:style>
  <w:style w:type="paragraph" w:customStyle="1" w:styleId="613CE8B47EFC41D5916D84F4635E029B">
    <w:name w:val="613CE8B47EFC41D5916D84F4635E029B"/>
  </w:style>
  <w:style w:type="paragraph" w:customStyle="1" w:styleId="3FD64DBCD4AC4786B0E518E240A6C90F">
    <w:name w:val="3FD64DBCD4AC4786B0E518E240A6C90F"/>
  </w:style>
  <w:style w:type="paragraph" w:customStyle="1" w:styleId="80E7746196B34CBBB0DE0BE98837C73B">
    <w:name w:val="80E7746196B34CBBB0DE0BE98837C73B"/>
  </w:style>
  <w:style w:type="paragraph" w:customStyle="1" w:styleId="88BD9E301CC94964BB5757BCC787C039">
    <w:name w:val="88BD9E301CC94964BB5757BCC787C039"/>
  </w:style>
  <w:style w:type="paragraph" w:customStyle="1" w:styleId="D5356805D6094DF398E607414B7D0B6C">
    <w:name w:val="D5356805D6094DF398E607414B7D0B6C"/>
  </w:style>
  <w:style w:type="paragraph" w:styleId="Quote">
    <w:name w:val="Quote"/>
    <w:basedOn w:val="Normal"/>
    <w:link w:val="QuoteChar"/>
    <w:uiPriority w:val="3"/>
    <w:unhideWhenUsed/>
    <w:qFormat/>
    <w:pPr>
      <w:spacing w:before="480" w:after="480" w:line="276" w:lineRule="auto"/>
      <w:ind w:left="504" w:right="504"/>
      <w:contextualSpacing/>
    </w:pPr>
    <w:rPr>
      <w:rFonts w:asciiTheme="majorHAnsi" w:eastAsiaTheme="majorEastAsia" w:hAnsiTheme="majorHAnsi" w:cstheme="majorBidi"/>
      <w:color w:val="FFFFFF" w:themeColor="background1"/>
      <w:kern w:val="2"/>
      <w:szCs w:val="18"/>
      <w:lang w:eastAsia="ja-JP"/>
      <w14:ligatures w14:val="standard"/>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kern w:val="2"/>
      <w:szCs w:val="18"/>
      <w:lang w:eastAsia="ja-JP"/>
      <w14:ligatures w14:val="standard"/>
    </w:rPr>
  </w:style>
  <w:style w:type="paragraph" w:customStyle="1" w:styleId="72CDE4D5D42D4CAEB0956AA139882A5A">
    <w:name w:val="72CDE4D5D42D4CAEB0956AA139882A5A"/>
  </w:style>
  <w:style w:type="paragraph" w:customStyle="1" w:styleId="EE559C69075F4E78A8A5CDBB92D6097D">
    <w:name w:val="EE559C69075F4E78A8A5CDBB92D6097D"/>
  </w:style>
  <w:style w:type="paragraph" w:customStyle="1" w:styleId="5851337093DC40A88BFA2DD92C0B2963">
    <w:name w:val="5851337093DC40A88BFA2DD92C0B2963"/>
  </w:style>
  <w:style w:type="paragraph" w:customStyle="1" w:styleId="5F2EAE6436F84CF7A2304E076491154A">
    <w:name w:val="5F2EAE6436F84CF7A2304E076491154A"/>
  </w:style>
  <w:style w:type="paragraph" w:customStyle="1" w:styleId="9C5991CD7DEB45C6936085F736CC109B">
    <w:name w:val="9C5991CD7DEB45C6936085F736CC109B"/>
  </w:style>
  <w:style w:type="paragraph" w:customStyle="1" w:styleId="E2E56112913E431895E48592F485EEF9">
    <w:name w:val="E2E56112913E431895E48592F485EEF9"/>
  </w:style>
  <w:style w:type="paragraph" w:customStyle="1" w:styleId="4E10A0E7A6FF4F8DB86963CE1EB7F9EB">
    <w:name w:val="4E10A0E7A6FF4F8DB86963CE1EB7F9EB"/>
  </w:style>
  <w:style w:type="paragraph" w:styleId="ListBullet">
    <w:name w:val="List Bullet"/>
    <w:basedOn w:val="Normal"/>
    <w:uiPriority w:val="3"/>
    <w:unhideWhenUsed/>
    <w:qFormat/>
    <w:pPr>
      <w:numPr>
        <w:numId w:val="1"/>
      </w:numPr>
      <w:tabs>
        <w:tab w:val="left" w:pos="360"/>
      </w:tabs>
      <w:spacing w:after="120" w:line="276" w:lineRule="auto"/>
    </w:pPr>
    <w:rPr>
      <w:rFonts w:eastAsiaTheme="minorHAnsi"/>
      <w:color w:val="44546A" w:themeColor="text2"/>
      <w:kern w:val="2"/>
      <w:sz w:val="18"/>
      <w:szCs w:val="18"/>
      <w:lang w:eastAsia="ja-JP"/>
      <w14:ligatures w14:val="standard"/>
    </w:rPr>
  </w:style>
  <w:style w:type="paragraph" w:customStyle="1" w:styleId="351CEF0D93A4406EA1B51D5E9620712A">
    <w:name w:val="351CEF0D93A4406EA1B51D5E9620712A"/>
  </w:style>
  <w:style w:type="paragraph" w:customStyle="1" w:styleId="E19BE2FE2BBE48DA97FD2F9A4BC0EECD">
    <w:name w:val="E19BE2FE2BBE48DA97FD2F9A4BC0EECD"/>
  </w:style>
  <w:style w:type="paragraph" w:customStyle="1" w:styleId="671EA0120DFE430993419C8397DC66E4">
    <w:name w:val="671EA0120DFE430993419C8397DC66E4"/>
  </w:style>
  <w:style w:type="paragraph" w:customStyle="1" w:styleId="E9D0088F98D740C2982995C226E8AF02">
    <w:name w:val="E9D0088F98D740C2982995C226E8A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Salem Football Officials Association
PO Box 2842
Salem OR   97308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3.xml><?xml version="1.0" encoding="utf-8"?>
<ds:datastoreItem xmlns:ds="http://schemas.openxmlformats.org/officeDocument/2006/customXml" ds:itemID="{6AD21AD0-20B5-45E5-8ED4-AFC6239D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3</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SFOA services 34 high schools (77 teams), 33 middle schools (54 teams), and 46 youth football teams in the Salem Mid-Willamette Valley area.</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Woods</dc:creator>
  <cp:keywords/>
  <cp:lastModifiedBy>Gibby Reynolds</cp:lastModifiedBy>
  <cp:revision>2</cp:revision>
  <cp:lastPrinted>2016-05-03T18:27:00Z</cp:lastPrinted>
  <dcterms:created xsi:type="dcterms:W3CDTF">2016-05-24T20:33:00Z</dcterms:created>
  <dcterms:modified xsi:type="dcterms:W3CDTF">2016-05-24T20:33:00Z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